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Dec. of Independence where the colonies Declare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colony that did not attend the first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reasons why the colony wanted to part from England in the Dec.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signer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constitution made for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statement adopted by the Continental Congress that declared its independence form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given to the British loyalists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of eight that killed two British soldiers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Georgia Signer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England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made colonists house British soldiers at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acts that punished the colony of Massachusetts for rebelling against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first Continental Congress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act placed on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 that was closed as a part of the 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of the Declaration o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Citizens who did not want to remain in British control </w:t>
            </w:r>
          </w:p>
        </w:tc>
      </w:tr>
    </w:tbl>
    <w:p>
      <w:pPr>
        <w:pStyle w:val="WordBankLarge"/>
      </w:pPr>
      <w:r>
        <w:t xml:space="preserve">   Quartering Act    </w:t>
      </w:r>
      <w:r>
        <w:t xml:space="preserve">   The Premble    </w:t>
      </w:r>
      <w:r>
        <w:t xml:space="preserve">   The Conclusion    </w:t>
      </w:r>
      <w:r>
        <w:t xml:space="preserve">   The American Revolution    </w:t>
      </w:r>
      <w:r>
        <w:t xml:space="preserve">   The Declaration of Independence    </w:t>
      </w:r>
      <w:r>
        <w:t xml:space="preserve">   Philadelphia    </w:t>
      </w:r>
      <w:r>
        <w:t xml:space="preserve">   Button Gwinnett    </w:t>
      </w:r>
      <w:r>
        <w:t xml:space="preserve">   Thirteen    </w:t>
      </w:r>
      <w:r>
        <w:t xml:space="preserve">   Nancy Hart    </w:t>
      </w:r>
      <w:r>
        <w:t xml:space="preserve">   Patriots    </w:t>
      </w:r>
      <w:r>
        <w:t xml:space="preserve">   Articles of Confederation    </w:t>
      </w:r>
      <w:r>
        <w:t xml:space="preserve">   Georgia    </w:t>
      </w:r>
      <w:r>
        <w:t xml:space="preserve">   John Hancock    </w:t>
      </w:r>
      <w:r>
        <w:t xml:space="preserve">   Boston Port    </w:t>
      </w:r>
      <w:r>
        <w:t xml:space="preserve">   George Washington    </w:t>
      </w:r>
      <w:r>
        <w:t xml:space="preserve">   King George II    </w:t>
      </w:r>
      <w:r>
        <w:t xml:space="preserve">   The Greivances    </w:t>
      </w:r>
      <w:r>
        <w:t xml:space="preserve">   The Intolerable Acts    </w:t>
      </w:r>
      <w:r>
        <w:t xml:space="preserve">   Stamp Act     </w:t>
      </w:r>
      <w:r>
        <w:t xml:space="preserve">   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2021-10-11T05:15:57Z</dcterms:created>
  <dcterms:modified xsi:type="dcterms:W3CDTF">2021-10-11T05:15:57Z</dcterms:modified>
</cp:coreProperties>
</file>