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Dejeuner du matin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Partir    </w:t>
      </w:r>
      <w:r>
        <w:t xml:space="preserve">   se lever    </w:t>
      </w:r>
      <w:r>
        <w:t xml:space="preserve">   Tourner    </w:t>
      </w:r>
      <w:r>
        <w:t xml:space="preserve">   Boire    </w:t>
      </w:r>
      <w:r>
        <w:t xml:space="preserve">   Mettre    </w:t>
      </w:r>
      <w:r>
        <w:t xml:space="preserve">   Cendre    </w:t>
      </w:r>
      <w:r>
        <w:t xml:space="preserve">   Fumee    </w:t>
      </w:r>
      <w:r>
        <w:t xml:space="preserve">   Sucre    </w:t>
      </w:r>
      <w:r>
        <w:t xml:space="preserve">   Cuillere    </w:t>
      </w:r>
      <w:r>
        <w:t xml:space="preserve">   Tasse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Dejeuner du matin </dc:title>
  <dcterms:created xsi:type="dcterms:W3CDTF">2021-10-11T05:18:25Z</dcterms:created>
  <dcterms:modified xsi:type="dcterms:W3CDTF">2021-10-11T05:18:25Z</dcterms:modified>
</cp:coreProperties>
</file>