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complements    </w:t>
      </w:r>
      <w:r>
        <w:t xml:space="preserve">   demand curve    </w:t>
      </w:r>
      <w:r>
        <w:t xml:space="preserve">   substitution effect    </w:t>
      </w:r>
      <w:r>
        <w:t xml:space="preserve">   law of demand    </w:t>
      </w:r>
      <w:r>
        <w:t xml:space="preserve">   demand schedule    </w:t>
      </w:r>
      <w:r>
        <w:t xml:space="preserve">   inferior goods    </w:t>
      </w:r>
      <w:r>
        <w:t xml:space="preserve">   elastic     </w:t>
      </w:r>
      <w:r>
        <w:t xml:space="preserve">   Total revenue    </w:t>
      </w:r>
      <w:r>
        <w:t xml:space="preserve">   Substitutes    </w:t>
      </w:r>
      <w:r>
        <w:t xml:space="preserve">   Normal goods    </w:t>
      </w:r>
      <w:r>
        <w:t xml:space="preserve">   Income effect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</dc:title>
  <dcterms:created xsi:type="dcterms:W3CDTF">2021-10-11T05:18:28Z</dcterms:created>
  <dcterms:modified xsi:type="dcterms:W3CDTF">2021-10-11T05:18:28Z</dcterms:modified>
</cp:coreProperties>
</file>