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Desarrollo Sustensable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Reducir    </w:t>
      </w:r>
      <w:r>
        <w:t xml:space="preserve">   Endeudados    </w:t>
      </w:r>
      <w:r>
        <w:t xml:space="preserve">   Huella ecologica    </w:t>
      </w:r>
      <w:r>
        <w:t xml:space="preserve">   Politicas demograficas    </w:t>
      </w:r>
      <w:r>
        <w:t xml:space="preserve">   Agenda 21    </w:t>
      </w:r>
      <w:r>
        <w:t xml:space="preserve">   Protocolos    </w:t>
      </w:r>
      <w:r>
        <w:t xml:space="preserve">   Limitaciones    </w:t>
      </w:r>
      <w:r>
        <w:t xml:space="preserve">   Necesidades    </w:t>
      </w:r>
      <w:r>
        <w:t xml:space="preserve">   Deterioro Ambiental    </w:t>
      </w:r>
      <w:r>
        <w:t xml:space="preserve">   Equilibrio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Desarrollo Sustensable </dc:title>
  <dcterms:created xsi:type="dcterms:W3CDTF">2021-10-11T05:21:09Z</dcterms:created>
  <dcterms:modified xsi:type="dcterms:W3CDTF">2021-10-11T05:21:09Z</dcterms:modified>
</cp:coreProperties>
</file>