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Mental Health    </w:t>
      </w:r>
      <w:r>
        <w:t xml:space="preserve">   Hyperglycaemia    </w:t>
      </w:r>
      <w:r>
        <w:t xml:space="preserve">   Hypoglycaemia    </w:t>
      </w:r>
      <w:r>
        <w:t xml:space="preserve">   Eye Screening    </w:t>
      </w:r>
      <w:r>
        <w:t xml:space="preserve">   Healthy Diet    </w:t>
      </w:r>
      <w:r>
        <w:t xml:space="preserve">   Glucometer    </w:t>
      </w:r>
      <w:r>
        <w:t xml:space="preserve">   Blood Sugar    </w:t>
      </w:r>
      <w:r>
        <w:t xml:space="preserve">   Exercise    </w:t>
      </w:r>
      <w:r>
        <w:t xml:space="preserve">   Diabetes    </w:t>
      </w:r>
      <w:r>
        <w:t xml:space="preserve">   Type Two    </w:t>
      </w:r>
      <w:r>
        <w:t xml:space="preserve">   Type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2021-10-11T05:24:17Z</dcterms:created>
  <dcterms:modified xsi:type="dcterms:W3CDTF">2021-10-11T05:24:17Z</dcterms:modified>
</cp:coreProperties>
</file>