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 and Blood Glucose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Obesity    </w:t>
      </w:r>
      <w:r>
        <w:t xml:space="preserve">   Diet    </w:t>
      </w:r>
      <w:r>
        <w:t xml:space="preserve">   Exercise    </w:t>
      </w:r>
      <w:r>
        <w:t xml:space="preserve">   Glycogen    </w:t>
      </w:r>
      <w:r>
        <w:t xml:space="preserve">   Type 2 diabetes    </w:t>
      </w:r>
      <w:r>
        <w:t xml:space="preserve">   Type 1 diabetes    </w:t>
      </w:r>
      <w:r>
        <w:t xml:space="preserve">   Respiration    </w:t>
      </w:r>
      <w:r>
        <w:t xml:space="preserve">   Glucose    </w:t>
      </w:r>
      <w:r>
        <w:t xml:space="preserve">   Pancreas    </w:t>
      </w:r>
      <w:r>
        <w:t xml:space="preserve">   Insulin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and Blood Glucose</dc:title>
  <dcterms:created xsi:type="dcterms:W3CDTF">2021-10-11T05:24:31Z</dcterms:created>
  <dcterms:modified xsi:type="dcterms:W3CDTF">2021-10-11T05:24:31Z</dcterms:modified>
</cp:coreProperties>
</file>