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forms of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facialexpression    </w:t>
      </w:r>
      <w:r>
        <w:t xml:space="preserve">   telephone    </w:t>
      </w:r>
      <w:r>
        <w:t xml:space="preserve">   letters    </w:t>
      </w:r>
      <w:r>
        <w:t xml:space="preserve">   email    </w:t>
      </w:r>
      <w:r>
        <w:t xml:space="preserve">   bodylanguage    </w:t>
      </w:r>
      <w:r>
        <w:t xml:space="preserve">   eyecontact    </w:t>
      </w:r>
      <w:r>
        <w:t xml:space="preserve">   nonverbal    </w:t>
      </w:r>
      <w:r>
        <w:t xml:space="preserve">   verbal    </w:t>
      </w:r>
      <w:r>
        <w:t xml:space="preserve">   informal    </w:t>
      </w:r>
      <w:r>
        <w:t xml:space="preserve">   Formal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forms of communication</dc:title>
  <dcterms:created xsi:type="dcterms:W3CDTF">2021-10-11T05:26:02Z</dcterms:created>
  <dcterms:modified xsi:type="dcterms:W3CDTF">2021-10-11T05:26:02Z</dcterms:modified>
</cp:coreProperties>
</file>