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Chemical reaction    </w:t>
      </w:r>
      <w:r>
        <w:t xml:space="preserve">   Clear    </w:t>
      </w:r>
      <w:r>
        <w:t xml:space="preserve">   Diffusion    </w:t>
      </w:r>
      <w:r>
        <w:t xml:space="preserve">   equilibrium    </w:t>
      </w:r>
      <w:r>
        <w:t xml:space="preserve">   High concentration    </w:t>
      </w:r>
      <w:r>
        <w:t xml:space="preserve">   low concentration    </w:t>
      </w:r>
      <w:r>
        <w:t xml:space="preserve">   Osmosis    </w:t>
      </w:r>
      <w:r>
        <w:t xml:space="preserve">   Passive transport    </w:t>
      </w:r>
      <w:r>
        <w:t xml:space="preserve">   Purplish    </w:t>
      </w:r>
      <w:r>
        <w:t xml:space="preserve">   Semi-permeable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2021-10-11T05:26:59Z</dcterms:created>
  <dcterms:modified xsi:type="dcterms:W3CDTF">2021-10-11T05:26:59Z</dcterms:modified>
</cp:coreProperties>
</file>