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solvent    </w:t>
      </w:r>
      <w:r>
        <w:t xml:space="preserve">   solute    </w:t>
      </w:r>
      <w:r>
        <w:t xml:space="preserve">   equal concentration    </w:t>
      </w:r>
      <w:r>
        <w:t xml:space="preserve">   net movement    </w:t>
      </w:r>
      <w:r>
        <w:t xml:space="preserve">   flow    </w:t>
      </w:r>
      <w:r>
        <w:t xml:space="preserve">   gradient    </w:t>
      </w:r>
      <w:r>
        <w:t xml:space="preserve">   concentration    </w:t>
      </w:r>
      <w:r>
        <w:t xml:space="preserve">   membrane    </w:t>
      </w:r>
      <w:r>
        <w:t xml:space="preserve">   water    </w:t>
      </w:r>
      <w:r>
        <w:t xml:space="preserve">   particles    </w:t>
      </w:r>
      <w:r>
        <w:t xml:space="preserve">   osmosis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</dc:title>
  <dcterms:created xsi:type="dcterms:W3CDTF">2021-10-11T05:25:46Z</dcterms:created>
  <dcterms:modified xsi:type="dcterms:W3CDTF">2021-10-11T05:25:46Z</dcterms:modified>
</cp:coreProperties>
</file>