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maybe /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your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paidh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Aviemore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Glasgow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Glencoe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Dumfries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Perth</w:t>
            </w:r>
          </w:p>
        </w:tc>
      </w:tr>
    </w:tbl>
    <w:p>
      <w:pPr>
        <w:pStyle w:val="WordBankLarge"/>
      </w:pPr>
      <w:r>
        <w:t xml:space="preserve">   càite    </w:t>
      </w:r>
      <w:r>
        <w:t xml:space="preserve">   tuath    </w:t>
      </w:r>
      <w:r>
        <w:t xml:space="preserve">   deas    </w:t>
      </w:r>
      <w:r>
        <w:t xml:space="preserve">   ear    </w:t>
      </w:r>
      <w:r>
        <w:t xml:space="preserve">   west    </w:t>
      </w:r>
      <w:r>
        <w:t xml:space="preserve">   faisgair    </w:t>
      </w:r>
      <w:r>
        <w:t xml:space="preserve">   sràid    </w:t>
      </w:r>
      <w:r>
        <w:t xml:space="preserve">   rathad    </w:t>
      </w:r>
      <w:r>
        <w:t xml:space="preserve">   seachadair    </w:t>
      </w:r>
      <w:r>
        <w:t xml:space="preserve">   làmh    </w:t>
      </w:r>
      <w:r>
        <w:t xml:space="preserve">   suas    </w:t>
      </w:r>
      <w:r>
        <w:t xml:space="preserve">   sìos    </w:t>
      </w:r>
      <w:r>
        <w:t xml:space="preserve">   shuas    </w:t>
      </w:r>
      <w:r>
        <w:t xml:space="preserve">   shìos    </w:t>
      </w:r>
      <w:r>
        <w:t xml:space="preserve">   ambanca    </w:t>
      </w:r>
      <w:r>
        <w:t xml:space="preserve">   anstèisean    </w:t>
      </w:r>
      <w:r>
        <w:t xml:space="preserve">   aphàirc    </w:t>
      </w:r>
      <w:r>
        <w:t xml:space="preserve">   ansgoil    </w:t>
      </w:r>
      <w:r>
        <w:t xml:space="preserve">   ambùth    </w:t>
      </w:r>
      <w:r>
        <w:t xml:space="preserve">   aneaglais    </w:t>
      </w:r>
      <w:r>
        <w:t xml:space="preserve">   oifisaphuist    </w:t>
      </w:r>
      <w:r>
        <w:t xml:space="preserve">   antospadal    </w:t>
      </w:r>
      <w:r>
        <w:t xml:space="preserve">   ancafaidh    </w:t>
      </w:r>
      <w:r>
        <w:t xml:space="preserve">   theirig    </w:t>
      </w:r>
      <w:r>
        <w:t xml:space="preserve">   gabh    </w:t>
      </w:r>
      <w:r>
        <w:t xml:space="preserve">   achiad    </w:t>
      </w:r>
      <w:r>
        <w:t xml:space="preserve">   andàrna    </w:t>
      </w:r>
      <w:r>
        <w:t xml:space="preserve">   do    </w:t>
      </w:r>
      <w:r>
        <w:t xml:space="preserve">   ur    </w:t>
      </w:r>
      <w:r>
        <w:t xml:space="preserve">   caisteal    </w:t>
      </w:r>
      <w:r>
        <w:t xml:space="preserve">   iasg    </w:t>
      </w:r>
      <w:r>
        <w:t xml:space="preserve">   deoch    </w:t>
      </w:r>
      <w:r>
        <w:t xml:space="preserve">   eilean    </w:t>
      </w:r>
      <w:r>
        <w:t xml:space="preserve">   pie    </w:t>
      </w:r>
      <w:r>
        <w:t xml:space="preserve">   seacaid    </w:t>
      </w:r>
      <w:r>
        <w:t xml:space="preserve">   ad    </w:t>
      </w:r>
      <w:r>
        <w:t xml:space="preserve">   DùnPhrìs    </w:t>
      </w:r>
      <w:r>
        <w:t xml:space="preserve">   gòrach    </w:t>
      </w:r>
      <w:r>
        <w:t xml:space="preserve">   Glaschu    </w:t>
      </w:r>
      <w:r>
        <w:t xml:space="preserve">   Peairt    </w:t>
      </w:r>
      <w:r>
        <w:t xml:space="preserve">   GleannComhainn    </w:t>
      </w:r>
      <w:r>
        <w:t xml:space="preserve">   'sdòcha    </w:t>
      </w:r>
      <w:r>
        <w:t xml:space="preserve">   anAghaidhMhòir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</dc:title>
  <dcterms:created xsi:type="dcterms:W3CDTF">2021-10-11T05:29:08Z</dcterms:created>
  <dcterms:modified xsi:type="dcterms:W3CDTF">2021-10-11T05:29:08Z</dcterms:modified>
</cp:coreProperties>
</file>