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Disability &amp; Accessibility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Neurological    </w:t>
      </w:r>
      <w:r>
        <w:t xml:space="preserve">   Visual    </w:t>
      </w:r>
      <w:r>
        <w:t xml:space="preserve">   Dysgraphia    </w:t>
      </w:r>
      <w:r>
        <w:t xml:space="preserve">   Intellectual    </w:t>
      </w:r>
      <w:r>
        <w:t xml:space="preserve">   Communication    </w:t>
      </w:r>
      <w:r>
        <w:t xml:space="preserve">   Physical    </w:t>
      </w:r>
      <w:r>
        <w:t xml:space="preserve">   ADHD    </w:t>
      </w:r>
      <w:r>
        <w:t xml:space="preserve">   Dyscalculia    </w:t>
      </w:r>
      <w:r>
        <w:t xml:space="preserve">   Dyslexia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&amp; Accessibility Awareness </dc:title>
  <dcterms:created xsi:type="dcterms:W3CDTF">2021-10-11T05:29:04Z</dcterms:created>
  <dcterms:modified xsi:type="dcterms:W3CDTF">2021-10-11T05:29:04Z</dcterms:modified>
</cp:coreProperties>
</file>