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asd    </w:t>
      </w:r>
      <w:r>
        <w:t xml:space="preserve">   brain injury    </w:t>
      </w:r>
      <w:r>
        <w:t xml:space="preserve">   mobility    </w:t>
      </w:r>
      <w:r>
        <w:t xml:space="preserve">   visual impaired    </w:t>
      </w:r>
      <w:r>
        <w:t xml:space="preserve">   hearing impaired    </w:t>
      </w:r>
      <w:r>
        <w:t xml:space="preserve">   amputee    </w:t>
      </w:r>
      <w:r>
        <w:t xml:space="preserve">   communication    </w:t>
      </w:r>
      <w:r>
        <w:t xml:space="preserve">   cerebral palsy    </w:t>
      </w:r>
      <w:r>
        <w:t xml:space="preserve">   signlanguage    </w:t>
      </w:r>
      <w:r>
        <w:t xml:space="preserve">   learning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</dc:title>
  <dcterms:created xsi:type="dcterms:W3CDTF">2021-10-11T05:30:07Z</dcterms:created>
  <dcterms:modified xsi:type="dcterms:W3CDTF">2021-10-11T05:30:07Z</dcterms:modified>
</cp:coreProperties>
</file>