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Discover Your Reasons to Garden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Food safety    </w:t>
      </w:r>
      <w:r>
        <w:t xml:space="preserve">   Environment    </w:t>
      </w:r>
      <w:r>
        <w:t xml:space="preserve">   Access to F and V    </w:t>
      </w:r>
      <w:r>
        <w:t xml:space="preserve">   Lower stress    </w:t>
      </w:r>
      <w:r>
        <w:t xml:space="preserve">   Quality living    </w:t>
      </w:r>
      <w:r>
        <w:t xml:space="preserve">   Family    </w:t>
      </w:r>
      <w:r>
        <w:t xml:space="preserve">   Minimize pesticides    </w:t>
      </w:r>
      <w:r>
        <w:t xml:space="preserve">   Organic    </w:t>
      </w:r>
      <w:r>
        <w:t xml:space="preserve">   Education    </w:t>
      </w:r>
      <w:r>
        <w:t xml:space="preserve">   Decrease C footprint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Your Reasons to Garden Wordsearch</dc:title>
  <dcterms:created xsi:type="dcterms:W3CDTF">2021-10-11T05:30:51Z</dcterms:created>
  <dcterms:modified xsi:type="dcterms:W3CDTF">2021-10-11T05:30:51Z</dcterms:modified>
</cp:coreProperties>
</file>