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Disorders of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nitrates    </w:t>
      </w:r>
      <w:r>
        <w:t xml:space="preserve">   metoprolol    </w:t>
      </w:r>
      <w:r>
        <w:t xml:space="preserve">   orthopnea    </w:t>
      </w:r>
      <w:r>
        <w:t xml:space="preserve">   pitting edema    </w:t>
      </w:r>
      <w:r>
        <w:t xml:space="preserve">   infarction    </w:t>
      </w:r>
      <w:r>
        <w:t xml:space="preserve">   CAD    </w:t>
      </w:r>
      <w:r>
        <w:t xml:space="preserve">   PTCA    </w:t>
      </w:r>
      <w:r>
        <w:t xml:space="preserve">   angina    </w:t>
      </w:r>
      <w:r>
        <w:t xml:space="preserve">   coronary    </w:t>
      </w:r>
      <w:r>
        <w:t xml:space="preserve">   atherosclerotic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heart</dc:title>
  <dcterms:created xsi:type="dcterms:W3CDTF">2021-10-11T05:32:36Z</dcterms:created>
  <dcterms:modified xsi:type="dcterms:W3CDTF">2021-10-11T05:32:36Z</dcterms:modified>
</cp:coreProperties>
</file>