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Dissolving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separate    </w:t>
      </w:r>
      <w:r>
        <w:t xml:space="preserve">   solution    </w:t>
      </w:r>
      <w:r>
        <w:t xml:space="preserve">   water    </w:t>
      </w:r>
      <w:r>
        <w:t xml:space="preserve">   coffee    </w:t>
      </w:r>
      <w:r>
        <w:t xml:space="preserve">   alkaseltzer    </w:t>
      </w:r>
      <w:r>
        <w:t xml:space="preserve">   flour    </w:t>
      </w:r>
      <w:r>
        <w:t xml:space="preserve">   filter    </w:t>
      </w:r>
      <w:r>
        <w:t xml:space="preserve">   soluble    </w:t>
      </w:r>
      <w:r>
        <w:t xml:space="preserve">   oil    </w:t>
      </w:r>
      <w:r>
        <w:t xml:space="preserve">   sugar    </w:t>
      </w:r>
      <w:r>
        <w:t xml:space="preserve">   salt    </w:t>
      </w:r>
      <w:r>
        <w:t xml:space="preserve">   dissolve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Dissolving</dc:title>
  <dcterms:created xsi:type="dcterms:W3CDTF">2021-10-11T05:31:31Z</dcterms:created>
  <dcterms:modified xsi:type="dcterms:W3CDTF">2021-10-11T05:31:31Z</dcterms:modified>
</cp:coreProperties>
</file>