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 and Inclusion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Transparency    </w:t>
      </w:r>
      <w:r>
        <w:t xml:space="preserve">   Gender Expression    </w:t>
      </w:r>
      <w:r>
        <w:t xml:space="preserve">   Civility    </w:t>
      </w:r>
      <w:r>
        <w:t xml:space="preserve">   Prejudice    </w:t>
      </w:r>
      <w:r>
        <w:t xml:space="preserve">   Ethnicity    </w:t>
      </w:r>
      <w:r>
        <w:t xml:space="preserve">   Discrimination    </w:t>
      </w:r>
      <w:r>
        <w:t xml:space="preserve">   Cultural Compentency    </w:t>
      </w:r>
      <w:r>
        <w:t xml:space="preserve">   Authenticity    </w:t>
      </w:r>
      <w:r>
        <w:t xml:space="preserve">   Bias    </w:t>
      </w:r>
      <w:r>
        <w:t xml:space="preserve">   Stereotype    </w:t>
      </w:r>
      <w:r>
        <w:t xml:space="preserve">   Inclusion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Inclusion</dc:title>
  <dcterms:created xsi:type="dcterms:W3CDTF">2021-10-11T05:33:46Z</dcterms:created>
  <dcterms:modified xsi:type="dcterms:W3CDTF">2021-10-11T05:33:46Z</dcterms:modified>
</cp:coreProperties>
</file>