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 and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heterotrophic    </w:t>
      </w:r>
      <w:r>
        <w:t xml:space="preserve">   autotrophic    </w:t>
      </w:r>
      <w:r>
        <w:t xml:space="preserve">   Animalia    </w:t>
      </w:r>
      <w:r>
        <w:t xml:space="preserve">   Plantae    </w:t>
      </w:r>
      <w:r>
        <w:t xml:space="preserve">   Fungi    </w:t>
      </w:r>
      <w:r>
        <w:t xml:space="preserve">   Protista    </w:t>
      </w:r>
      <w:r>
        <w:t xml:space="preserve">   Eubacteria    </w:t>
      </w:r>
      <w:r>
        <w:t xml:space="preserve">   Archaebacteria    </w:t>
      </w:r>
      <w:r>
        <w:t xml:space="preserve">   Eukarya    </w:t>
      </w:r>
      <w:r>
        <w:t xml:space="preserve">   Archea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and Kingdoms</dc:title>
  <dcterms:created xsi:type="dcterms:W3CDTF">2021-10-11T05:36:58Z</dcterms:created>
  <dcterms:modified xsi:type="dcterms:W3CDTF">2021-10-11T05:36:58Z</dcterms:modified>
</cp:coreProperties>
</file>