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Techniques in a Persuasive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Pauses    </w:t>
      </w:r>
      <w:r>
        <w:t xml:space="preserve">   projection    </w:t>
      </w:r>
      <w:r>
        <w:t xml:space="preserve">   pace    </w:t>
      </w:r>
      <w:r>
        <w:t xml:space="preserve">   Eye Contact    </w:t>
      </w:r>
      <w:r>
        <w:t xml:space="preserve">   Posture    </w:t>
      </w:r>
      <w:r>
        <w:t xml:space="preserve">   facial expression    </w:t>
      </w:r>
      <w:r>
        <w:t xml:space="preserve">   gesture    </w:t>
      </w:r>
      <w:r>
        <w:t xml:space="preserve">   intonation    </w:t>
      </w:r>
      <w:r>
        <w:t xml:space="preserve">   paralinguistic features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Techniques in a Persuasive Speech</dc:title>
  <dcterms:created xsi:type="dcterms:W3CDTF">2021-10-11T05:41:49Z</dcterms:created>
  <dcterms:modified xsi:type="dcterms:W3CDTF">2021-10-11T05:41:49Z</dcterms:modified>
</cp:coreProperties>
</file>