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Dramatic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Peripeteia    </w:t>
      </w:r>
      <w:r>
        <w:t xml:space="preserve">   Protagonist    </w:t>
      </w:r>
      <w:r>
        <w:t xml:space="preserve">   Motivation    </w:t>
      </w:r>
      <w:r>
        <w:t xml:space="preserve">   Falling Action    </w:t>
      </w:r>
      <w:r>
        <w:t xml:space="preserve">   Climax    </w:t>
      </w:r>
      <w:r>
        <w:t xml:space="preserve">   Rising Action    </w:t>
      </w:r>
      <w:r>
        <w:t xml:space="preserve">   Exposition    </w:t>
      </w:r>
      <w:r>
        <w:t xml:space="preserve">   Dialogue    </w:t>
      </w:r>
      <w:r>
        <w:t xml:space="preserve">   Denouement    </w:t>
      </w:r>
      <w:r>
        <w:t xml:space="preserve">   Aside    </w:t>
      </w:r>
      <w:r>
        <w:t xml:space="preserve">   Antagonist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Dramatic Terms</dc:title>
  <dcterms:created xsi:type="dcterms:W3CDTF">2021-10-11T05:40:49Z</dcterms:created>
  <dcterms:modified xsi:type="dcterms:W3CDTF">2021-10-11T05:40:49Z</dcterms:modified>
</cp:coreProperties>
</file>