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 and Legal Highs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TABS    </w:t>
      </w:r>
      <w:r>
        <w:t xml:space="preserve">   ROHYPNOL    </w:t>
      </w:r>
      <w:r>
        <w:t xml:space="preserve">   LSD    </w:t>
      </w:r>
      <w:r>
        <w:t xml:space="preserve">   SPEED    </w:t>
      </w:r>
      <w:r>
        <w:t xml:space="preserve">   ECSTASY    </w:t>
      </w:r>
      <w:r>
        <w:t xml:space="preserve">   CRYSTAL METH    </w:t>
      </w:r>
      <w:r>
        <w:t xml:space="preserve">   NICOTINE    </w:t>
      </w:r>
      <w:r>
        <w:t xml:space="preserve">   ACID    </w:t>
      </w:r>
      <w:r>
        <w:t xml:space="preserve">   HEROIN    </w:t>
      </w:r>
      <w:r>
        <w:t xml:space="preserve">   COCAINE    </w:t>
      </w:r>
      <w:r>
        <w:t xml:space="preserve">   CANNABIS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Legal Highs</dc:title>
  <dcterms:created xsi:type="dcterms:W3CDTF">2021-10-11T05:43:33Z</dcterms:created>
  <dcterms:modified xsi:type="dcterms:W3CDTF">2021-10-11T05:43:33Z</dcterms:modified>
</cp:coreProperties>
</file>