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Drugs and the Law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substances    </w:t>
      </w:r>
      <w:r>
        <w:t xml:space="preserve">   stimulants    </w:t>
      </w:r>
      <w:r>
        <w:t xml:space="preserve">   categories    </w:t>
      </w:r>
      <w:r>
        <w:t xml:space="preserve">   guilty    </w:t>
      </w:r>
      <w:r>
        <w:t xml:space="preserve">   offense    </w:t>
      </w:r>
      <w:r>
        <w:t xml:space="preserve">   police    </w:t>
      </w:r>
      <w:r>
        <w:t xml:space="preserve">   offender    </w:t>
      </w:r>
      <w:r>
        <w:t xml:space="preserve">   unlawful    </w:t>
      </w:r>
      <w:r>
        <w:t xml:space="preserve">   court    </w:t>
      </w:r>
      <w:r>
        <w:t xml:space="preserve">   bail    </w:t>
      </w:r>
      <w:r>
        <w:t xml:space="preserve">   custody    </w:t>
      </w:r>
      <w:r>
        <w:t xml:space="preserve">   illegal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Drugs and the Law</dc:title>
  <dcterms:created xsi:type="dcterms:W3CDTF">2021-10-11T05:43:27Z</dcterms:created>
  <dcterms:modified xsi:type="dcterms:W3CDTF">2021-10-11T05:43:27Z</dcterms:modified>
</cp:coreProperties>
</file>