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ECOSYTEMY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trophic levels    </w:t>
      </w:r>
      <w:r>
        <w:t xml:space="preserve">   top carnivores    </w:t>
      </w:r>
      <w:r>
        <w:t xml:space="preserve">   ecosystem     </w:t>
      </w:r>
      <w:r>
        <w:t xml:space="preserve">   energy pyramid     </w:t>
      </w:r>
      <w:r>
        <w:t xml:space="preserve">   habitat    </w:t>
      </w:r>
      <w:r>
        <w:t xml:space="preserve">   producer     </w:t>
      </w:r>
      <w:r>
        <w:t xml:space="preserve">   consumer    </w:t>
      </w:r>
      <w:r>
        <w:t xml:space="preserve">   food chain    </w:t>
      </w:r>
      <w:r>
        <w:t xml:space="preserve">   herbivore    </w:t>
      </w:r>
      <w:r>
        <w:t xml:space="preserve">   carnivore     </w:t>
      </w:r>
      <w:r>
        <w:t xml:space="preserve">   photosynthesis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ECOSYTEMY</dc:title>
  <dcterms:created xsi:type="dcterms:W3CDTF">2021-10-11T05:57:32Z</dcterms:created>
  <dcterms:modified xsi:type="dcterms:W3CDTF">2021-10-11T05:57:32Z</dcterms:modified>
</cp:coreProperties>
</file>