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 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firms    </w:t>
      </w:r>
      <w:r>
        <w:t xml:space="preserve">   injections    </w:t>
      </w:r>
      <w:r>
        <w:t xml:space="preserve">   government    </w:t>
      </w:r>
      <w:r>
        <w:t xml:space="preserve">   household    </w:t>
      </w:r>
      <w:r>
        <w:t xml:space="preserve">   Factor Market    </w:t>
      </w:r>
      <w:r>
        <w:t xml:space="preserve">   Product market    </w:t>
      </w:r>
      <w:r>
        <w:t xml:space="preserve">   investment    </w:t>
      </w:r>
      <w:r>
        <w:t xml:space="preserve">   tax    </w:t>
      </w:r>
      <w:r>
        <w:t xml:space="preserve">   leakage    </w:t>
      </w:r>
      <w:r>
        <w:t xml:space="preserve">   circular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Grade 9</dc:title>
  <dcterms:created xsi:type="dcterms:W3CDTF">2021-10-11T06:14:14Z</dcterms:created>
  <dcterms:modified xsi:type="dcterms:W3CDTF">2021-10-11T06:14:14Z</dcterms:modified>
</cp:coreProperties>
</file>