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Childhood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toddler    </w:t>
      </w:r>
      <w:r>
        <w:t xml:space="preserve">   digital camera    </w:t>
      </w:r>
      <w:r>
        <w:t xml:space="preserve">   portfolio    </w:t>
      </w:r>
      <w:r>
        <w:t xml:space="preserve">   anecdotal record    </w:t>
      </w:r>
      <w:r>
        <w:t xml:space="preserve">   rating scale    </w:t>
      </w:r>
      <w:r>
        <w:t xml:space="preserve">   audio tapes    </w:t>
      </w:r>
      <w:r>
        <w:t xml:space="preserve">   video tapes    </w:t>
      </w:r>
      <w:r>
        <w:t xml:space="preserve">   participation chart    </w:t>
      </w:r>
      <w:r>
        <w:t xml:space="preserve">   checklist    </w:t>
      </w:r>
      <w:r>
        <w:t xml:space="preserve">   observing    </w:t>
      </w:r>
      <w:r>
        <w:t xml:space="preserve">   assessment    </w:t>
      </w:r>
      <w:r>
        <w:t xml:space="preserve">   infant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Childhood II</dc:title>
  <dcterms:created xsi:type="dcterms:W3CDTF">2021-10-11T05:46:33Z</dcterms:created>
  <dcterms:modified xsi:type="dcterms:W3CDTF">2021-10-11T05:46:33Z</dcterms:modified>
</cp:coreProperties>
</file>