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accredited    </w:t>
      </w:r>
      <w:r>
        <w:t xml:space="preserve">   checking-in services    </w:t>
      </w:r>
      <w:r>
        <w:t xml:space="preserve">   child care centers    </w:t>
      </w:r>
      <w:r>
        <w:t xml:space="preserve">   custodial care    </w:t>
      </w:r>
      <w:r>
        <w:t xml:space="preserve">   family child care home    </w:t>
      </w:r>
      <w:r>
        <w:t xml:space="preserve">   head start    </w:t>
      </w:r>
      <w:r>
        <w:t xml:space="preserve">   laboratory schools    </w:t>
      </w:r>
      <w:r>
        <w:t xml:space="preserve">   montessori approach    </w:t>
      </w:r>
      <w:r>
        <w:t xml:space="preserve">   parent cooperatives    </w:t>
      </w:r>
      <w:r>
        <w:t xml:space="preserve">   school age child care     </w:t>
      </w:r>
      <w:r>
        <w:t xml:space="preserve">   universal pre kindergarten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education</dc:title>
  <dcterms:created xsi:type="dcterms:W3CDTF">2021-10-11T05:46:03Z</dcterms:created>
  <dcterms:modified xsi:type="dcterms:W3CDTF">2021-10-11T05:46:03Z</dcterms:modified>
</cp:coreProperties>
</file>