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watershed    </w:t>
      </w:r>
      <w:r>
        <w:t xml:space="preserve">   renewable resources    </w:t>
      </w:r>
      <w:r>
        <w:t xml:space="preserve">   nonrenewable resources    </w:t>
      </w:r>
      <w:r>
        <w:t xml:space="preserve">   natural resources    </w:t>
      </w:r>
      <w:r>
        <w:t xml:space="preserve">   conservation    </w:t>
      </w:r>
      <w:r>
        <w:t xml:space="preserve">   waste    </w:t>
      </w:r>
      <w:r>
        <w:t xml:space="preserve">   toxins    </w:t>
      </w:r>
      <w:r>
        <w:t xml:space="preserve">   regulations    </w:t>
      </w:r>
      <w:r>
        <w:t xml:space="preserve">   pollutants    </w:t>
      </w:r>
      <w:r>
        <w:t xml:space="preserve">   pesticides    </w:t>
      </w:r>
      <w:r>
        <w:t xml:space="preserve">   landfill    </w:t>
      </w:r>
      <w:r>
        <w:t xml:space="preserve">   enforcement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2021-10-11T05:50:29Z</dcterms:created>
  <dcterms:modified xsi:type="dcterms:W3CDTF">2021-10-11T05:50:29Z</dcterms:modified>
</cp:coreProperties>
</file>