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holy oils are blessed on Holy Thursday for use during the coming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season of Lent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celebrated during Lent to help the elect and all of us examine our faith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Jesus, after his baptism, began his 40 day public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empty _____ is the beginning of Jesus' resurrected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goal of our Lenten journey to live a more faithful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Denied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Celebrate after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central to our observance of Lent, along with remembering our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very popular Lenten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main Lenten disciplines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the Third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Palm Sunday and Good Friday, we hear accounts of the _____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week begins with our celebration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_______ is another discipline of this holy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of Disciples for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Charity during Lent to celebrate God's generous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gospel on the second Sunday of Lent anticipates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ask for and extend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crucified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not eating meat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week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symbol of the season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Royal color we use throughout out Lenten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receive the Easter sacraments at the great Vigil on Holy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Silver Pieces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Almsgiving    </w:t>
      </w:r>
      <w:r>
        <w:t xml:space="preserve">   Ash Wednesday    </w:t>
      </w:r>
      <w:r>
        <w:t xml:space="preserve">   Chrism mass    </w:t>
      </w:r>
      <w:r>
        <w:t xml:space="preserve">   Conversion    </w:t>
      </w:r>
      <w:r>
        <w:t xml:space="preserve">   Cross    </w:t>
      </w:r>
      <w:r>
        <w:t xml:space="preserve">   Desert    </w:t>
      </w:r>
      <w:r>
        <w:t xml:space="preserve">   Elect    </w:t>
      </w:r>
      <w:r>
        <w:t xml:space="preserve">   Fasting    </w:t>
      </w:r>
      <w:r>
        <w:t xml:space="preserve">   Forgiveness    </w:t>
      </w:r>
      <w:r>
        <w:t xml:space="preserve">   Palm Sunday    </w:t>
      </w:r>
      <w:r>
        <w:t xml:space="preserve">   Passion    </w:t>
      </w:r>
      <w:r>
        <w:t xml:space="preserve">   Penance    </w:t>
      </w:r>
      <w:r>
        <w:t xml:space="preserve">   Prayer    </w:t>
      </w:r>
      <w:r>
        <w:t xml:space="preserve">   Scrutiny    </w:t>
      </w:r>
      <w:r>
        <w:t xml:space="preserve">   Stations of the cross    </w:t>
      </w:r>
      <w:r>
        <w:t xml:space="preserve">   Tomb    </w:t>
      </w:r>
      <w:r>
        <w:t xml:space="preserve">   Transfiguration    </w:t>
      </w:r>
      <w:r>
        <w:t xml:space="preserve">   Violet    </w:t>
      </w:r>
      <w:r>
        <w:t xml:space="preserve">   Easter    </w:t>
      </w:r>
      <w:r>
        <w:t xml:space="preserve">   Holy Week    </w:t>
      </w:r>
      <w:r>
        <w:t xml:space="preserve">   Good Friday    </w:t>
      </w:r>
      <w:r>
        <w:t xml:space="preserve">   Maundy Thursday    </w:t>
      </w:r>
      <w:r>
        <w:t xml:space="preserve">   Twelve    </w:t>
      </w:r>
      <w:r>
        <w:t xml:space="preserve">   Judas    </w:t>
      </w:r>
      <w:r>
        <w:t xml:space="preserve">   Thirty    </w:t>
      </w:r>
      <w:r>
        <w:t xml:space="preserve">   Resurrection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Quiz</dc:title>
  <dcterms:created xsi:type="dcterms:W3CDTF">2021-10-11T05:51:58Z</dcterms:created>
  <dcterms:modified xsi:type="dcterms:W3CDTF">2021-10-11T05:51:58Z</dcterms:modified>
</cp:coreProperties>
</file>