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Ebola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eight to ten days    </w:t>
      </w:r>
      <w:r>
        <w:t xml:space="preserve">   two to twenty-one days    </w:t>
      </w:r>
      <w:r>
        <w:t xml:space="preserve">   orgin    </w:t>
      </w:r>
      <w:r>
        <w:t xml:space="preserve">   transmitted    </w:t>
      </w:r>
      <w:r>
        <w:t xml:space="preserve">   dr peter piot    </w:t>
      </w:r>
      <w:r>
        <w:t xml:space="preserve">   exposure    </w:t>
      </w:r>
      <w:r>
        <w:t xml:space="preserve">   west africa    </w:t>
      </w:r>
      <w:r>
        <w:t xml:space="preserve">   physical contact    </w:t>
      </w:r>
      <w:r>
        <w:t xml:space="preserve">   hemorrhagic fevers    </w:t>
      </w:r>
      <w:r>
        <w:t xml:space="preserve">   virus    </w:t>
      </w:r>
      <w:r>
        <w:t xml:space="preserve">   incubation    </w:t>
      </w:r>
      <w:r>
        <w:t xml:space="preserve">   ebola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</dc:title>
  <dcterms:created xsi:type="dcterms:W3CDTF">2021-10-11T05:53:08Z</dcterms:created>
  <dcterms:modified xsi:type="dcterms:W3CDTF">2021-10-11T05:53:08Z</dcterms:modified>
</cp:coreProperties>
</file>