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Eco-friendly tiny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second hand    </w:t>
      </w:r>
      <w:r>
        <w:t xml:space="preserve">   greenwaste    </w:t>
      </w:r>
      <w:r>
        <w:t xml:space="preserve">   neighbourhood    </w:t>
      </w:r>
      <w:r>
        <w:t xml:space="preserve">   vegetable garden    </w:t>
      </w:r>
      <w:r>
        <w:t xml:space="preserve">   repurpose    </w:t>
      </w:r>
      <w:r>
        <w:t xml:space="preserve">   refuse    </w:t>
      </w:r>
      <w:r>
        <w:t xml:space="preserve">   reduce    </w:t>
      </w:r>
      <w:r>
        <w:t xml:space="preserve">   rainwater    </w:t>
      </w:r>
      <w:r>
        <w:t xml:space="preserve">   solar energy    </w:t>
      </w:r>
      <w:r>
        <w:t xml:space="preserve">   insulation    </w:t>
      </w:r>
      <w:r>
        <w:t xml:space="preserve">   compost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Eco-friendly tiny house</dc:title>
  <dcterms:created xsi:type="dcterms:W3CDTF">2021-10-11T05:54:58Z</dcterms:created>
  <dcterms:modified xsi:type="dcterms:W3CDTF">2021-10-11T05:54:58Z</dcterms:modified>
</cp:coreProperties>
</file>