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classification    </w:t>
      </w:r>
      <w:r>
        <w:t xml:space="preserve">   scavenger    </w:t>
      </w:r>
      <w:r>
        <w:t xml:space="preserve">   population    </w:t>
      </w:r>
      <w:r>
        <w:t xml:space="preserve">   sustainable    </w:t>
      </w:r>
      <w:r>
        <w:t xml:space="preserve">   decomposed    </w:t>
      </w:r>
      <w:r>
        <w:t xml:space="preserve">   consumer    </w:t>
      </w:r>
      <w:r>
        <w:t xml:space="preserve">   producer    </w:t>
      </w:r>
      <w:r>
        <w:t xml:space="preserve">   organisms    </w:t>
      </w:r>
      <w:r>
        <w:t xml:space="preserve">   foodweb    </w:t>
      </w:r>
      <w:r>
        <w:t xml:space="preserve">   foodchain    </w:t>
      </w:r>
      <w:r>
        <w:t xml:space="preserve">   extinction    </w:t>
      </w:r>
      <w:r>
        <w:t xml:space="preserve">   ecosystems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</dc:title>
  <dcterms:created xsi:type="dcterms:W3CDTF">2021-10-11T05:55:32Z</dcterms:created>
  <dcterms:modified xsi:type="dcterms:W3CDTF">2021-10-11T05:55:32Z</dcterms:modified>
</cp:coreProperties>
</file>