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Economic/Fiscal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economy    </w:t>
      </w:r>
      <w:r>
        <w:t xml:space="preserve">   income tax    </w:t>
      </w:r>
      <w:r>
        <w:t xml:space="preserve">   stabilization    </w:t>
      </w:r>
      <w:r>
        <w:t xml:space="preserve">   sixteenth amendment    </w:t>
      </w:r>
      <w:r>
        <w:t xml:space="preserve">   revenue    </w:t>
      </w:r>
      <w:r>
        <w:t xml:space="preserve">   progressivism    </w:t>
      </w:r>
      <w:r>
        <w:t xml:space="preserve">   new deal    </w:t>
      </w:r>
      <w:r>
        <w:t xml:space="preserve">   musser    </w:t>
      </w:r>
      <w:r>
        <w:t xml:space="preserve">   interest group    </w:t>
      </w:r>
      <w:r>
        <w:t xml:space="preserve">   debt    </w:t>
      </w:r>
      <w:r>
        <w:t xml:space="preserve">   budget    </w:t>
      </w:r>
      <w:r>
        <w:t xml:space="preserve">   economic policy    </w:t>
      </w:r>
      <w:r>
        <w:t xml:space="preserve">   fiscal policy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Economic/Fiscal Policy</dc:title>
  <dcterms:created xsi:type="dcterms:W3CDTF">2021-10-11T05:57:13Z</dcterms:created>
  <dcterms:modified xsi:type="dcterms:W3CDTF">2021-10-11T05:57:13Z</dcterms:modified>
</cp:coreProperties>
</file>