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capital goods    </w:t>
      </w:r>
      <w:r>
        <w:t xml:space="preserve">   microeconomics    </w:t>
      </w:r>
      <w:r>
        <w:t xml:space="preserve">   macroeconomics    </w:t>
      </w:r>
      <w:r>
        <w:t xml:space="preserve">   natural resource    </w:t>
      </w:r>
      <w:r>
        <w:t xml:space="preserve">   capital resource    </w:t>
      </w:r>
      <w:r>
        <w:t xml:space="preserve">   human resource    </w:t>
      </w:r>
      <w:r>
        <w:t xml:space="preserve">   resources    </w:t>
      </w:r>
      <w:r>
        <w:t xml:space="preserve">   factors of production    </w:t>
      </w:r>
      <w:r>
        <w:t xml:space="preserve">   producer    </w:t>
      </w:r>
      <w:r>
        <w:t xml:space="preserve">   consumer    </w:t>
      </w:r>
      <w:r>
        <w:t xml:space="preserve">   services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2021-10-11T05:55:29Z</dcterms:created>
  <dcterms:modified xsi:type="dcterms:W3CDTF">2021-10-11T05:55:29Z</dcterms:modified>
</cp:coreProperties>
</file>