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and Business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workplace participants who provide productive labour in return for wages and entitlements.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Approved time away from the workplace, which may be paid or unpaid depending on the type of leave, for example, recreation, sick, bereavement.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higher rate of pay that is offered to employees when they work late nights, early mornings, weekends or public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measure taken by employers or employees to settle a workplace dispute about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workplace participants who provide productive labour in return for wages and entitlements.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appeal that allows employees to apply for reinstatement or compensation if they believe their employer has dismissed them in a ‘harsh, unjust or unreasonable’ manner and for reasons other than poor job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safety net of 10 minimum conditions that employers must provide when offering employment contracts to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legally binding document between the employee and the employer, which sets out remuneration details such as pay rates, and entitlements like sick leave and annual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organisation established and financed by employees in similar fields to assist them in the workplace in order to increase their bargaining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lump sum or regular payments received by retirees from income invested over their working life.</w:t>
            </w:r>
          </w:p>
        </w:tc>
      </w:tr>
    </w:tbl>
    <w:p>
      <w:pPr>
        <w:pStyle w:val="WordBankLarge"/>
      </w:pPr>
      <w:r>
        <w:t xml:space="preserve">   superannuation     </w:t>
      </w:r>
      <w:r>
        <w:t xml:space="preserve">   Employees    </w:t>
      </w:r>
      <w:r>
        <w:t xml:space="preserve">   Anti discrimination law    </w:t>
      </w:r>
      <w:r>
        <w:t xml:space="preserve">   Leave    </w:t>
      </w:r>
      <w:r>
        <w:t xml:space="preserve">   Penalty Rate     </w:t>
      </w:r>
      <w:r>
        <w:t xml:space="preserve">   Trade Union     </w:t>
      </w:r>
      <w:r>
        <w:t xml:space="preserve">   Employment Contract     </w:t>
      </w:r>
      <w:r>
        <w:t xml:space="preserve">   Industrial Action     </w:t>
      </w:r>
      <w:r>
        <w:t xml:space="preserve">   Unfair Dismissal Law    </w:t>
      </w:r>
      <w:r>
        <w:t xml:space="preserve">   National Employment Standards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Business Crossword </dc:title>
  <dcterms:created xsi:type="dcterms:W3CDTF">2021-10-11T05:57:49Z</dcterms:created>
  <dcterms:modified xsi:type="dcterms:W3CDTF">2021-10-11T05:57:49Z</dcterms:modified>
</cp:coreProperties>
</file>