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Classroom Management and Supervison </w:t>
      </w:r>
    </w:p>
    <w:p>
      <w:pPr>
        <w:pStyle w:val="Questions"/>
      </w:pPr>
      <w:r>
        <w:t xml:space="preserve">1. WLR-IPOOEFL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MURIYOITNF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SNETCNIYCSO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EIOP-IRHLGFH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ROIGEN 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EMAN RIONPPGD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OSLCE IXRPYITMO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EEY CCOATNT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VEBRAL SIESTDS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ESDMIRRPAN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NEECOESSUNQC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ANESGMTEER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CSNACTORT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REOFEECNNSC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SAATILINUOT ERIBARR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CCHIORN BRIRERA 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Low-profile     </w:t>
      </w:r>
      <w:r>
        <w:t xml:space="preserve">   Uniformity    </w:t>
      </w:r>
      <w:r>
        <w:t xml:space="preserve">   Consistency    </w:t>
      </w:r>
      <w:r>
        <w:t xml:space="preserve">   High-profile     </w:t>
      </w:r>
      <w:r>
        <w:t xml:space="preserve">   Ignore it     </w:t>
      </w:r>
      <w:r>
        <w:t xml:space="preserve">   Name dropping     </w:t>
      </w:r>
      <w:r>
        <w:t xml:space="preserve">   Close proximity     </w:t>
      </w:r>
      <w:r>
        <w:t xml:space="preserve">   Eye contact     </w:t>
      </w:r>
      <w:r>
        <w:t xml:space="preserve">   Verbal desists     </w:t>
      </w:r>
      <w:r>
        <w:t xml:space="preserve">   Reprimands     </w:t>
      </w:r>
      <w:r>
        <w:t xml:space="preserve">   Consequences     </w:t>
      </w:r>
      <w:r>
        <w:t xml:space="preserve">   Agreements     </w:t>
      </w:r>
      <w:r>
        <w:t xml:space="preserve">   Contracts     </w:t>
      </w:r>
      <w:r>
        <w:t xml:space="preserve">   Conferences     </w:t>
      </w:r>
      <w:r>
        <w:t xml:space="preserve">   Situational barrier     </w:t>
      </w:r>
      <w:r>
        <w:t xml:space="preserve">   Chronic barrier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Classroom Management and Supervison </dc:title>
  <dcterms:created xsi:type="dcterms:W3CDTF">2021-10-11T05:59:50Z</dcterms:created>
  <dcterms:modified xsi:type="dcterms:W3CDTF">2021-10-11T05:59:50Z</dcterms:modified>
</cp:coreProperties>
</file>