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Practices IN ECD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neurodevelopment    </w:t>
      </w:r>
      <w:r>
        <w:t xml:space="preserve">   extrinsic    </w:t>
      </w:r>
      <w:r>
        <w:t xml:space="preserve">   intrinsic    </w:t>
      </w:r>
      <w:r>
        <w:t xml:space="preserve">   inclusion    </w:t>
      </w:r>
      <w:r>
        <w:t xml:space="preserve">   impairement    </w:t>
      </w:r>
      <w:r>
        <w:t xml:space="preserve">   equality    </w:t>
      </w:r>
      <w:r>
        <w:t xml:space="preserve">   diversity    </w:t>
      </w:r>
      <w:r>
        <w:t xml:space="preserve">   disability    </w:t>
      </w:r>
      <w:r>
        <w:t xml:space="preserve">   bias    </w:t>
      </w:r>
      <w:r>
        <w:t xml:space="preserve">   barriertolearning    </w:t>
      </w:r>
      <w:r>
        <w:t xml:space="preserve">   Antibias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Practices IN ECD Centres</dc:title>
  <dcterms:created xsi:type="dcterms:W3CDTF">2021-10-11T06:01:05Z</dcterms:created>
  <dcterms:modified xsi:type="dcterms:W3CDTF">2021-10-11T06:01:05Z</dcterms:modified>
</cp:coreProperties>
</file>