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inductive    </w:t>
      </w:r>
      <w:r>
        <w:t xml:space="preserve">   deductive    </w:t>
      </w:r>
      <w:r>
        <w:t xml:space="preserve">   creating metaphors    </w:t>
      </w:r>
      <w:r>
        <w:t xml:space="preserve">   creating analogies    </w:t>
      </w:r>
      <w:r>
        <w:t xml:space="preserve">   critical thinking    </w:t>
      </w:r>
      <w:r>
        <w:t xml:space="preserve">   note taking    </w:t>
      </w:r>
      <w:r>
        <w:t xml:space="preserve">   practice    </w:t>
      </w:r>
      <w:r>
        <w:t xml:space="preserve">   homework    </w:t>
      </w:r>
      <w:r>
        <w:t xml:space="preserve">   comparing    </w:t>
      </w:r>
      <w:r>
        <w:t xml:space="preserve">   classifying    </w:t>
      </w:r>
      <w:r>
        <w:t xml:space="preserve">   cues    </w:t>
      </w:r>
      <w:r>
        <w:t xml:space="preserve">   graphic organizer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teaching</dc:title>
  <dcterms:created xsi:type="dcterms:W3CDTF">2021-10-11T06:00:56Z</dcterms:created>
  <dcterms:modified xsi:type="dcterms:W3CDTF">2021-10-11T06:00:56Z</dcterms:modified>
</cp:coreProperties>
</file>