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Effek van kontanttransaksies op rekeningkindige vergelyking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eienaar neem kontant uit die besigheid vir eie gebruik. Watter eienaarsbelangrekening word geraak?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eerste stap vir die rekeningkundige vergelyking is om te besluit watter twee (...............) geraak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Indien ek skryfbehoeftes op kontant koop, word my eienaarsbelang minder aan die (...........) kant.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(......) = Eienaarsbelang + Laste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Identifiseer die bate rekening in die volgende transaksie: Koop skryfbehoeftes van  R100 op kontant.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eienaar dra kontant by tot die besigheid. Die (........)-rekening en Bankrekening word geraak.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Bank (.........) in die kontantbetalingsjoernaal.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Transaksies waar bank betrokke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Wanneer geld ontvang word, word Bank (.........)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Wanneer ek goedere met kontant betaal, word bank altyd (.........).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Eienaarsbelang word meer aan die (.......) kant. </w:t>
            </w:r>
          </w:p>
        </w:tc>
      </w:tr>
    </w:tbl>
    <w:p>
      <w:pPr>
        <w:pStyle w:val="WordBankMedium"/>
      </w:pPr>
      <w:r>
        <w:t xml:space="preserve">   Kontanttransaksies    </w:t>
      </w:r>
      <w:r>
        <w:t xml:space="preserve">   Kapitaal    </w:t>
      </w:r>
      <w:r>
        <w:t xml:space="preserve">   Bates    </w:t>
      </w:r>
      <w:r>
        <w:t xml:space="preserve">   Rekeninge    </w:t>
      </w:r>
      <w:r>
        <w:t xml:space="preserve">   Bank    </w:t>
      </w:r>
      <w:r>
        <w:t xml:space="preserve">   Verminder    </w:t>
      </w:r>
      <w:r>
        <w:t xml:space="preserve">   Gedebiteer    </w:t>
      </w:r>
      <w:r>
        <w:t xml:space="preserve">   Onttrekkings    </w:t>
      </w:r>
      <w:r>
        <w:t xml:space="preserve">   Debiet    </w:t>
      </w:r>
      <w:r>
        <w:t xml:space="preserve">   Gekrediteer    </w:t>
      </w:r>
      <w:r>
        <w:t xml:space="preserve">   Krediet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Effek van kontanttransaksies op rekeningkindige vergelyking</dc:title>
  <dcterms:created xsi:type="dcterms:W3CDTF">2021-10-11T06:01:18Z</dcterms:created>
  <dcterms:modified xsi:type="dcterms:W3CDTF">2021-10-11T06:01:18Z</dcterms:modified>
</cp:coreProperties>
</file>