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Eilimintí agus Prionsabail na hEalaíne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Gluaiseacht    </w:t>
      </w:r>
      <w:r>
        <w:t xml:space="preserve">   Aontacht    </w:t>
      </w:r>
      <w:r>
        <w:t xml:space="preserve">   Codarsnacht    </w:t>
      </w:r>
      <w:r>
        <w:t xml:space="preserve">   Béim    </w:t>
      </w:r>
      <w:r>
        <w:t xml:space="preserve">   Patrún    </w:t>
      </w:r>
      <w:r>
        <w:t xml:space="preserve">   Rithim    </w:t>
      </w:r>
      <w:r>
        <w:t xml:space="preserve">   Cothróm    </w:t>
      </w:r>
      <w:r>
        <w:t xml:space="preserve">   Uigeacht    </w:t>
      </w:r>
      <w:r>
        <w:t xml:space="preserve">   Tón    </w:t>
      </w:r>
      <w:r>
        <w:t xml:space="preserve">   Dath    </w:t>
      </w:r>
      <w:r>
        <w:t xml:space="preserve">   Cruth    </w:t>
      </w:r>
      <w:r>
        <w:t xml:space="preserve">   Líne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Eilimintí agus Prionsabail na hEalaíne</dc:title>
  <dcterms:created xsi:type="dcterms:W3CDTF">2021-10-11T06:03:04Z</dcterms:created>
  <dcterms:modified xsi:type="dcterms:W3CDTF">2021-10-11T06:03:04Z</dcterms:modified>
</cp:coreProperties>
</file>