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 Vocabulario de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Esta es una bebida dulce.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Usas esto en una montaña.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conducen el trineo de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 está hecho de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Las mantas se sienten así.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Esta tormenta ocurre en el invierno.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Esta es una galleta de navidad.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gorros de invierno se sienten así.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Los niños hacen esto en la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Aquí es donde vive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Está hecho de nieve con nariz de zanahoria.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Esto suena en un trineo.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Olaf no quiere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Los guantes a menudo se hacen así.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for carrying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Haces esto a las cookies.</w:t>
            </w:r>
          </w:p>
        </w:tc>
      </w:tr>
    </w:tbl>
    <w:p>
      <w:pPr>
        <w:pStyle w:val="WordBankLarge"/>
      </w:pPr>
      <w:r>
        <w:t xml:space="preserve">   El Chocolate Caliente    </w:t>
      </w:r>
      <w:r>
        <w:t xml:space="preserve">   El Pan de Jengibre    </w:t>
      </w:r>
      <w:r>
        <w:t xml:space="preserve">   De Lana    </w:t>
      </w:r>
      <w:r>
        <w:t xml:space="preserve">   Borrosos    </w:t>
      </w:r>
      <w:r>
        <w:t xml:space="preserve">   Suaves    </w:t>
      </w:r>
      <w:r>
        <w:t xml:space="preserve">   La Bola de Nieve    </w:t>
      </w:r>
      <w:r>
        <w:t xml:space="preserve">   El Cascabel    </w:t>
      </w:r>
      <w:r>
        <w:t xml:space="preserve">   Ir en Trineo    </w:t>
      </w:r>
      <w:r>
        <w:t xml:space="preserve">   El Muñeco de Nieve    </w:t>
      </w:r>
      <w:r>
        <w:t xml:space="preserve">   La Pala    </w:t>
      </w:r>
      <w:r>
        <w:t xml:space="preserve">   El Polo Norte    </w:t>
      </w:r>
      <w:r>
        <w:t xml:space="preserve">   Los Renos    </w:t>
      </w:r>
      <w:r>
        <w:t xml:space="preserve">   El Snowboard    </w:t>
      </w:r>
      <w:r>
        <w:t xml:space="preserve">   Derretirse    </w:t>
      </w:r>
      <w:r>
        <w:t xml:space="preserve">   Escarchar    </w:t>
      </w:r>
      <w:r>
        <w:t xml:space="preserve">   Granizar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 Vocabulario de Invierno</dc:title>
  <dcterms:created xsi:type="dcterms:W3CDTF">2021-10-10T23:45:27Z</dcterms:created>
  <dcterms:modified xsi:type="dcterms:W3CDTF">2021-10-10T23:45:27Z</dcterms:modified>
</cp:coreProperties>
</file>