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tumba    </w:t>
      </w:r>
      <w:r>
        <w:t xml:space="preserve">   el santo    </w:t>
      </w:r>
      <w:r>
        <w:t xml:space="preserve">   senor Huesos    </w:t>
      </w:r>
      <w:r>
        <w:t xml:space="preserve">   la ofrenda    </w:t>
      </w:r>
      <w:r>
        <w:t xml:space="preserve">   la mascara    </w:t>
      </w:r>
      <w:r>
        <w:t xml:space="preserve">   la tradicion    </w:t>
      </w:r>
      <w:r>
        <w:t xml:space="preserve">   el mercado    </w:t>
      </w:r>
      <w:r>
        <w:t xml:space="preserve">   el panteon    </w:t>
      </w:r>
      <w:r>
        <w:t xml:space="preserve">   las calacas    </w:t>
      </w:r>
      <w:r>
        <w:t xml:space="preserve">   el papel picado    </w:t>
      </w:r>
      <w:r>
        <w:t xml:space="preserve">   el pan de muertos    </w:t>
      </w:r>
      <w:r>
        <w:t xml:space="preserve">   el dia de los muertos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2021-10-11T06:02:34Z</dcterms:created>
  <dcterms:modified xsi:type="dcterms:W3CDTF">2021-10-11T06:02:34Z</dcterms:modified>
</cp:coreProperties>
</file>