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sentido del gusto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amargo    </w:t>
      </w:r>
      <w:r>
        <w:t xml:space="preserve">   caliente    </w:t>
      </w:r>
      <w:r>
        <w:t xml:space="preserve">   dulce    </w:t>
      </w:r>
      <w:r>
        <w:t xml:space="preserve">   frío    </w:t>
      </w:r>
      <w:r>
        <w:t xml:space="preserve">   La boca    </w:t>
      </w:r>
      <w:r>
        <w:t xml:space="preserve">   La lengua    </w:t>
      </w:r>
      <w:r>
        <w:t xml:space="preserve">   picante    </w:t>
      </w:r>
      <w:r>
        <w:t xml:space="preserve">   salado    </w:t>
      </w:r>
      <w:r>
        <w:t xml:space="preserve">   sentido del gusto    </w:t>
      </w:r>
      <w:r>
        <w:t xml:space="preserve">   ágrio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sentido del gusto</dc:title>
  <dcterms:created xsi:type="dcterms:W3CDTF">2021-10-11T06:04:02Z</dcterms:created>
  <dcterms:modified xsi:type="dcterms:W3CDTF">2021-10-11T06:04:02Z</dcterms:modified>
</cp:coreProperties>
</file>