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Eleanor Of Aquitaine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unassuming    </w:t>
      </w:r>
      <w:r>
        <w:t xml:space="preserve">   incomparable    </w:t>
      </w:r>
      <w:r>
        <w:t xml:space="preserve">   kind    </w:t>
      </w:r>
      <w:r>
        <w:t xml:space="preserve">   gracious    </w:t>
      </w:r>
      <w:r>
        <w:t xml:space="preserve">   strong-willed    </w:t>
      </w:r>
      <w:r>
        <w:t xml:space="preserve">   beautiful    </w:t>
      </w:r>
      <w:r>
        <w:t xml:space="preserve">   Smart    </w:t>
      </w:r>
      <w:r>
        <w:t xml:space="preserve">   Artistic    </w:t>
      </w:r>
      <w:r>
        <w:t xml:space="preserve">   Intelligent    </w:t>
      </w:r>
      <w:r>
        <w:t xml:space="preserve">   Duchess    </w:t>
      </w:r>
      <w:r>
        <w:t xml:space="preserve">   Countess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Eleanor Of Aquitaine</dc:title>
  <dcterms:created xsi:type="dcterms:W3CDTF">2021-10-11T06:06:04Z</dcterms:created>
  <dcterms:modified xsi:type="dcterms:W3CDTF">2021-10-11T06:06:04Z</dcterms:modified>
</cp:coreProperties>
</file>