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Election, Campaigns, and Voting Behavior in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 promoting the interests of individuals who generally must hold a state issued license to engage in their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Organized group that can raise and spend unlimited amounts of money as long as it does not coordinate.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Precinct party meeting to select the delegates and adopt resolutions.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of trying to secure benefits for oneself or one's group through political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election conducted by local governments to elect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Organizations seeking to influence governmental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Situation in which a state agency or board falls under the heavy influence of or is controlled by its constituency interest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organization representing Latinos in 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Major shift in the political party support or identification that usually occurs around a critical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wrongful act or injury for which a damage lawsuit can be brought.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independent spending by individuals or interest groups on a campaign issue but directly tied to a particular candidate.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Phenomenon of legislators and members of the executive branch moving easily from government office to lucrative positions with lobbying firms.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interest group that have individual citizens or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Organizations seeking to protect and promote the interests of member businesses involved in the sales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Various activities in which interest groups engage to try to influence the outcome of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who works to influence government policies and actions.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 that represents the interests of working people seeking better pay and better working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interest group that represent state and local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interest group that represent corporations and businesses and so not have broadband citizen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 of some interest groups in that they have members in all regions of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negotiations between an employer and a group of employees to determine employment conditions, such as those related to wages, working hours, and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of individuals sharing common goals that tries to influence governmental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interest groups that represent more specific business interests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Selection of candidates for government office through direct election by the voters of a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system in which power is concentrated in the hands of a relatively small group of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 term Foran interest group that appears to have money grassroots members but in fact does not have any active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drawing of the boundaries legislative districts in such a way as to increase the power of one group over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primary election in which a voter may cast a ballot in either party's primary election</w:t>
            </w:r>
          </w:p>
        </w:tc>
      </w:tr>
    </w:tbl>
    <w:p>
      <w:pPr>
        <w:pStyle w:val="WordBankLarge"/>
      </w:pPr>
      <w:r>
        <w:t xml:space="preserve">   Super Pac    </w:t>
      </w:r>
      <w:r>
        <w:t xml:space="preserve">   Elitism    </w:t>
      </w:r>
      <w:r>
        <w:t xml:space="preserve">   Retail Trade Association    </w:t>
      </w:r>
      <w:r>
        <w:t xml:space="preserve">   Capture    </w:t>
      </w:r>
      <w:r>
        <w:t xml:space="preserve">   Geographic Distribution     </w:t>
      </w:r>
      <w:r>
        <w:t xml:space="preserve">   Precinct Convention    </w:t>
      </w:r>
      <w:r>
        <w:t xml:space="preserve">   Revolving Door    </w:t>
      </w:r>
      <w:r>
        <w:t xml:space="preserve">   Rent Seeking    </w:t>
      </w:r>
      <w:r>
        <w:t xml:space="preserve">   Tort    </w:t>
      </w:r>
      <w:r>
        <w:t xml:space="preserve">   Interest Group    </w:t>
      </w:r>
      <w:r>
        <w:t xml:space="preserve">   Electioneering    </w:t>
      </w:r>
      <w:r>
        <w:t xml:space="preserve">   Professional Association     </w:t>
      </w:r>
      <w:r>
        <w:t xml:space="preserve">   Lobbyist    </w:t>
      </w:r>
      <w:r>
        <w:t xml:space="preserve">   Realignment    </w:t>
      </w:r>
      <w:r>
        <w:t xml:space="preserve">   Direct Primary Election    </w:t>
      </w:r>
      <w:r>
        <w:t xml:space="preserve">   Lulac    </w:t>
      </w:r>
      <w:r>
        <w:t xml:space="preserve">   Interests group    </w:t>
      </w:r>
      <w:r>
        <w:t xml:space="preserve">   Astroturf    </w:t>
      </w:r>
      <w:r>
        <w:t xml:space="preserve">   Local Election     </w:t>
      </w:r>
      <w:r>
        <w:t xml:space="preserve">   membership organization     </w:t>
      </w:r>
      <w:r>
        <w:t xml:space="preserve">   non membership organization    </w:t>
      </w:r>
      <w:r>
        <w:t xml:space="preserve">   government organization    </w:t>
      </w:r>
      <w:r>
        <w:t xml:space="preserve">   trade association    </w:t>
      </w:r>
      <w:r>
        <w:t xml:space="preserve">   collective bargaining    </w:t>
      </w:r>
      <w:r>
        <w:t xml:space="preserve">   issue advocacy    </w:t>
      </w:r>
      <w:r>
        <w:t xml:space="preserve">   labor union    </w:t>
      </w:r>
      <w:r>
        <w:t xml:space="preserve">   open primary    </w:t>
      </w:r>
      <w:r>
        <w:t xml:space="preserve">   gerrymandering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Election, Campaigns, and Voting Behavior in Texas</dc:title>
  <dcterms:created xsi:type="dcterms:W3CDTF">2021-10-12T20:22:32Z</dcterms:created>
  <dcterms:modified xsi:type="dcterms:W3CDTF">2021-10-12T20:22:32Z</dcterms:modified>
</cp:coreProperties>
</file>