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Electricity &amp; Circuit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charging by conduction,    </w:t>
      </w:r>
      <w:r>
        <w:t xml:space="preserve">   Charging by contact    </w:t>
      </w:r>
      <w:r>
        <w:t xml:space="preserve">   Circuit    </w:t>
      </w:r>
      <w:r>
        <w:t xml:space="preserve">   Close Circuit    </w:t>
      </w:r>
      <w:r>
        <w:t xml:space="preserve">   Conductor    </w:t>
      </w:r>
      <w:r>
        <w:t xml:space="preserve">   Insulator    </w:t>
      </w:r>
      <w:r>
        <w:t xml:space="preserve">   Open circuit    </w:t>
      </w:r>
      <w:r>
        <w:t xml:space="preserve">   Parallel circuit    </w:t>
      </w:r>
      <w:r>
        <w:t xml:space="preserve">   Series circuit    </w:t>
      </w:r>
      <w:r>
        <w:t xml:space="preserve">   Static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&amp; Circuit Wordsearch </dc:title>
  <dcterms:created xsi:type="dcterms:W3CDTF">2021-10-11T06:05:31Z</dcterms:created>
  <dcterms:modified xsi:type="dcterms:W3CDTF">2021-10-11T06:05:31Z</dcterms:modified>
</cp:coreProperties>
</file>