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directcurrent    </w:t>
      </w:r>
      <w:r>
        <w:t xml:space="preserve">   positive    </w:t>
      </w:r>
      <w:r>
        <w:t xml:space="preserve">   negative    </w:t>
      </w:r>
      <w:r>
        <w:t xml:space="preserve">   discharged    </w:t>
      </w:r>
      <w:r>
        <w:t xml:space="preserve">   hydrogen    </w:t>
      </w:r>
      <w:r>
        <w:t xml:space="preserve">   ionic    </w:t>
      </w:r>
      <w:r>
        <w:t xml:space="preserve">   electrolysis    </w:t>
      </w:r>
      <w:r>
        <w:t xml:space="preserve">   graphite    </w:t>
      </w:r>
      <w:r>
        <w:t xml:space="preserve">   cathode    </w:t>
      </w:r>
      <w:r>
        <w:t xml:space="preserve">   anode    </w:t>
      </w:r>
      <w:r>
        <w:t xml:space="preserve">   electrode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2021-10-11T06:07:27Z</dcterms:created>
  <dcterms:modified xsi:type="dcterms:W3CDTF">2021-10-11T06:07:27Z</dcterms:modified>
</cp:coreProperties>
</file>