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Elemento ng Tula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simbolismo    </w:t>
      </w:r>
      <w:r>
        <w:t xml:space="preserve">   ganap    </w:t>
      </w:r>
      <w:r>
        <w:t xml:space="preserve">   Tono    </w:t>
      </w:r>
      <w:r>
        <w:t xml:space="preserve">   larawang diwa    </w:t>
      </w:r>
      <w:r>
        <w:t xml:space="preserve">   di-ganap    </w:t>
      </w:r>
      <w:r>
        <w:t xml:space="preserve">   tula    </w:t>
      </w:r>
      <w:r>
        <w:t xml:space="preserve">   tugma    </w:t>
      </w:r>
      <w:r>
        <w:t xml:space="preserve">   Talinghaga    </w:t>
      </w:r>
      <w:r>
        <w:t xml:space="preserve">   sukat    </w:t>
      </w:r>
      <w:r>
        <w:t xml:space="preserve">   Kariktan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 ng Tula</dc:title>
  <dcterms:created xsi:type="dcterms:W3CDTF">2021-10-11T06:08:03Z</dcterms:created>
  <dcterms:modified xsi:type="dcterms:W3CDTF">2021-10-11T06:08:03Z</dcterms:modified>
</cp:coreProperties>
</file>