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Compounds,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Pressure    </w:t>
      </w:r>
      <w:r>
        <w:t xml:space="preserve">   Temperature    </w:t>
      </w:r>
      <w:r>
        <w:t xml:space="preserve">   Heterogenous    </w:t>
      </w:r>
      <w:r>
        <w:t xml:space="preserve">   Insoluble    </w:t>
      </w:r>
      <w:r>
        <w:t xml:space="preserve">   Solvent    </w:t>
      </w:r>
      <w:r>
        <w:t xml:space="preserve">   Solute    </w:t>
      </w:r>
      <w:r>
        <w:t xml:space="preserve">   Soluble    </w:t>
      </w:r>
      <w:r>
        <w:t xml:space="preserve">   Solution    </w:t>
      </w:r>
      <w:r>
        <w:t xml:space="preserve">   Element    </w:t>
      </w:r>
      <w:r>
        <w:t xml:space="preserve">   Compound    </w:t>
      </w:r>
      <w:r>
        <w:t xml:space="preserve">   Homogenous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Compounds, Mixtures</dc:title>
  <dcterms:created xsi:type="dcterms:W3CDTF">2021-10-11T06:08:32Z</dcterms:created>
  <dcterms:modified xsi:type="dcterms:W3CDTF">2021-10-11T06:08:32Z</dcterms:modified>
</cp:coreProperties>
</file>