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Compounds,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Precipitate    </w:t>
      </w:r>
      <w:r>
        <w:t xml:space="preserve">   Gas    </w:t>
      </w:r>
      <w:r>
        <w:t xml:space="preserve">   Temperature    </w:t>
      </w:r>
      <w:r>
        <w:t xml:space="preserve">   Color    </w:t>
      </w:r>
      <w:r>
        <w:t xml:space="preserve">   Matter    </w:t>
      </w:r>
      <w:r>
        <w:t xml:space="preserve">   Chemical    </w:t>
      </w:r>
      <w:r>
        <w:t xml:space="preserve">   Periodic Table    </w:t>
      </w:r>
      <w:r>
        <w:t xml:space="preserve">   Atom    </w:t>
      </w:r>
      <w:r>
        <w:t xml:space="preserve">   Molecule    </w:t>
      </w:r>
      <w:r>
        <w:t xml:space="preserve">   Homogeneous    </w:t>
      </w:r>
      <w:r>
        <w:t xml:space="preserve">   Heterogeneous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Compounds, and Mixtures</dc:title>
  <dcterms:created xsi:type="dcterms:W3CDTF">2021-10-11T06:07:54Z</dcterms:created>
  <dcterms:modified xsi:type="dcterms:W3CDTF">2021-10-11T06:07:54Z</dcterms:modified>
</cp:coreProperties>
</file>