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and Principles of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Cool Colors    </w:t>
      </w:r>
      <w:r>
        <w:t xml:space="preserve">   Warm Colors    </w:t>
      </w:r>
      <w:r>
        <w:t xml:space="preserve">   Form    </w:t>
      </w:r>
      <w:r>
        <w:t xml:space="preserve">   Texture    </w:t>
      </w:r>
      <w:r>
        <w:t xml:space="preserve">   Line    </w:t>
      </w:r>
      <w:r>
        <w:t xml:space="preserve">   Geometric Shape    </w:t>
      </w:r>
      <w:r>
        <w:t xml:space="preserve">   Organic Shape    </w:t>
      </w:r>
      <w:r>
        <w:t xml:space="preserve">   Secondary Color    </w:t>
      </w:r>
      <w:r>
        <w:t xml:space="preserve">   Primary Color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 </dc:title>
  <dcterms:created xsi:type="dcterms:W3CDTF">2021-10-11T06:08:06Z</dcterms:created>
  <dcterms:modified xsi:type="dcterms:W3CDTF">2021-10-11T06:08:06Z</dcterms:modified>
</cp:coreProperties>
</file>