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Procedures: Patient Survey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agonal breath    </w:t>
      </w:r>
      <w:r>
        <w:t xml:space="preserve">   brown    </w:t>
      </w:r>
      <w:r>
        <w:t xml:space="preserve">   cheyne-stokes    </w:t>
      </w:r>
      <w:r>
        <w:t xml:space="preserve">   contusions    </w:t>
      </w:r>
      <w:r>
        <w:t xml:space="preserve">   crepitus    </w:t>
      </w:r>
      <w:r>
        <w:t xml:space="preserve">   delirium    </w:t>
      </w:r>
      <w:r>
        <w:t xml:space="preserve">   nystagmus    </w:t>
      </w:r>
      <w:r>
        <w:t xml:space="preserve">   orthopnea    </w:t>
      </w:r>
      <w:r>
        <w:t xml:space="preserve">   paradoxical    </w:t>
      </w:r>
      <w:r>
        <w:t xml:space="preserve">   stridor    </w:t>
      </w:r>
      <w:r>
        <w:t xml:space="preserve">   stuporous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Procedures: Patient Survey</dc:title>
  <dcterms:created xsi:type="dcterms:W3CDTF">2021-10-11T06:10:34Z</dcterms:created>
  <dcterms:modified xsi:type="dcterms:W3CDTF">2021-10-11T06:10:34Z</dcterms:modified>
</cp:coreProperties>
</file>